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458" w:rsidRPr="00144647" w:rsidRDefault="00D05458">
      <w:pPr>
        <w:rPr>
          <w:rFonts w:asciiTheme="majorEastAsia" w:eastAsiaTheme="majorEastAsia" w:hAnsiTheme="majorEastAsia"/>
          <w:b/>
          <w:sz w:val="32"/>
          <w:szCs w:val="32"/>
        </w:rPr>
      </w:pPr>
      <w:bookmarkStart w:id="0" w:name="_GoBack"/>
      <w:bookmarkEnd w:id="0"/>
      <w:r w:rsidRPr="00144647">
        <w:rPr>
          <w:rFonts w:asciiTheme="majorEastAsia" w:eastAsiaTheme="majorEastAsia" w:hAnsiTheme="majorEastAsia" w:hint="eastAsia"/>
          <w:b/>
          <w:sz w:val="32"/>
          <w:szCs w:val="32"/>
        </w:rPr>
        <w:t>●水防法</w:t>
      </w:r>
    </w:p>
    <w:p w:rsidR="005E4584" w:rsidRPr="005E4584" w:rsidRDefault="005E4584" w:rsidP="005E4584">
      <w:pPr>
        <w:widowControl/>
        <w:spacing w:line="360" w:lineRule="auto"/>
        <w:jc w:val="left"/>
        <w:rPr>
          <w:rFonts w:ascii="ＭＳ Ｐゴシック" w:eastAsia="ＭＳ Ｐゴシック" w:hAnsi="ＭＳ Ｐゴシック" w:cs="ＭＳ Ｐゴシック"/>
          <w:b/>
          <w:kern w:val="0"/>
          <w:sz w:val="24"/>
          <w:szCs w:val="24"/>
        </w:rPr>
      </w:pPr>
      <w:r w:rsidRPr="005E4584">
        <w:rPr>
          <w:rFonts w:ascii="ＭＳ Ｐゴシック" w:eastAsia="ＭＳ Ｐゴシック" w:hAnsi="ＭＳ Ｐゴシック" w:cs="ＭＳ Ｐゴシック"/>
          <w:b/>
          <w:kern w:val="0"/>
          <w:sz w:val="24"/>
          <w:szCs w:val="24"/>
        </w:rPr>
        <w:t xml:space="preserve">（浸水想定区域） </w:t>
      </w:r>
    </w:p>
    <w:p w:rsidR="005E4584" w:rsidRDefault="005E4584" w:rsidP="005E4584">
      <w:pPr>
        <w:widowControl/>
        <w:spacing w:line="360" w:lineRule="auto"/>
        <w:ind w:hanging="240"/>
        <w:jc w:val="left"/>
        <w:rPr>
          <w:rFonts w:ascii="ＭＳ Ｐゴシック" w:eastAsia="ＭＳ Ｐゴシック" w:hAnsi="ＭＳ Ｐゴシック" w:cs="ＭＳ Ｐゴシック"/>
          <w:kern w:val="0"/>
          <w:sz w:val="24"/>
          <w:szCs w:val="24"/>
        </w:rPr>
      </w:pPr>
      <w:r w:rsidRPr="00D05458">
        <w:rPr>
          <w:rFonts w:ascii="ＭＳ Ｐゴシック" w:eastAsia="ＭＳ Ｐゴシック" w:hAnsi="ＭＳ Ｐゴシック" w:cs="ＭＳ Ｐゴシック"/>
          <w:b/>
          <w:bCs/>
          <w:kern w:val="0"/>
          <w:sz w:val="24"/>
          <w:szCs w:val="24"/>
        </w:rPr>
        <w:t>第十四条</w:t>
      </w:r>
      <w:r w:rsidRPr="00D05458">
        <w:rPr>
          <w:rFonts w:ascii="ＭＳ Ｐゴシック" w:eastAsia="ＭＳ Ｐゴシック" w:hAnsi="ＭＳ Ｐゴシック" w:cs="ＭＳ Ｐゴシック"/>
          <w:kern w:val="0"/>
          <w:sz w:val="24"/>
          <w:szCs w:val="24"/>
        </w:rPr>
        <w:t xml:space="preserve"> 　</w:t>
      </w:r>
      <w:r w:rsidRPr="00D05458">
        <w:rPr>
          <w:rFonts w:ascii="ＭＳ Ｐゴシック" w:eastAsia="ＭＳ Ｐゴシック" w:hAnsi="ＭＳ Ｐゴシック" w:cs="ＭＳ Ｐゴシック"/>
          <w:kern w:val="0"/>
          <w:sz w:val="24"/>
          <w:szCs w:val="24"/>
          <w:u w:val="thick"/>
        </w:rPr>
        <w:t>国土交通大臣は、</w:t>
      </w:r>
      <w:r w:rsidRPr="00D05458">
        <w:rPr>
          <w:rFonts w:ascii="ＭＳ Ｐゴシック" w:eastAsia="ＭＳ Ｐゴシック" w:hAnsi="ＭＳ Ｐゴシック" w:cs="ＭＳ Ｐゴシック"/>
          <w:kern w:val="0"/>
          <w:sz w:val="24"/>
          <w:szCs w:val="24"/>
        </w:rPr>
        <w:t>第十条第二項又は第十三条第一項の規定により</w:t>
      </w:r>
      <w:r w:rsidRPr="00D05458">
        <w:rPr>
          <w:rFonts w:ascii="ＭＳ Ｐゴシック" w:eastAsia="ＭＳ Ｐゴシック" w:hAnsi="ＭＳ Ｐゴシック" w:cs="ＭＳ Ｐゴシック"/>
          <w:kern w:val="0"/>
          <w:sz w:val="24"/>
          <w:szCs w:val="24"/>
          <w:u w:val="thick"/>
        </w:rPr>
        <w:t>指定した河川について、</w:t>
      </w:r>
      <w:r w:rsidRPr="00D05458">
        <w:rPr>
          <w:rFonts w:ascii="ＭＳ Ｐゴシック" w:eastAsia="ＭＳ Ｐゴシック" w:hAnsi="ＭＳ Ｐゴシック" w:cs="ＭＳ Ｐゴシック"/>
          <w:kern w:val="0"/>
          <w:sz w:val="24"/>
          <w:szCs w:val="24"/>
        </w:rPr>
        <w:t>都道府県知事は、第十一条第一項又は第十三条第二項の規定により指定した河川について、洪水時の円滑かつ迅速な避難を確保し、又は浸水を防止することにより、</w:t>
      </w:r>
      <w:r w:rsidRPr="00D05458">
        <w:rPr>
          <w:rFonts w:ascii="ＭＳ Ｐゴシック" w:eastAsia="ＭＳ Ｐゴシック" w:hAnsi="ＭＳ Ｐゴシック" w:cs="ＭＳ Ｐゴシック"/>
          <w:kern w:val="0"/>
          <w:sz w:val="24"/>
          <w:szCs w:val="24"/>
          <w:u w:val="thick"/>
        </w:rPr>
        <w:t>水災による被害の軽減を図るため、</w:t>
      </w:r>
      <w:r w:rsidRPr="00D05458">
        <w:rPr>
          <w:rFonts w:ascii="ＭＳ Ｐゴシック" w:eastAsia="ＭＳ Ｐゴシック" w:hAnsi="ＭＳ Ｐゴシック" w:cs="ＭＳ Ｐゴシック"/>
          <w:kern w:val="0"/>
          <w:sz w:val="24"/>
          <w:szCs w:val="24"/>
        </w:rPr>
        <w:t>国土交通省令で定めるところにより、当該河川の洪水防御に関する計画の基本となる降雨により</w:t>
      </w:r>
      <w:r w:rsidRPr="00D05458">
        <w:rPr>
          <w:rFonts w:ascii="ＭＳ Ｐゴシック" w:eastAsia="ＭＳ Ｐゴシック" w:hAnsi="ＭＳ Ｐゴシック" w:cs="ＭＳ Ｐゴシック"/>
          <w:kern w:val="0"/>
          <w:sz w:val="24"/>
          <w:szCs w:val="24"/>
          <w:u w:val="thick"/>
        </w:rPr>
        <w:t>当該河川が氾濫した場合に浸水が想定される区域を浸水想定区域として指定する</w:t>
      </w:r>
      <w:r w:rsidRPr="00D05458">
        <w:rPr>
          <w:rFonts w:ascii="ＭＳ Ｐゴシック" w:eastAsia="ＭＳ Ｐゴシック" w:hAnsi="ＭＳ Ｐゴシック" w:cs="ＭＳ Ｐゴシック"/>
          <w:kern w:val="0"/>
          <w:sz w:val="24"/>
          <w:szCs w:val="24"/>
        </w:rPr>
        <w:t xml:space="preserve">ものとする。 </w:t>
      </w:r>
    </w:p>
    <w:p w:rsidR="005E4584" w:rsidRPr="00D05458" w:rsidRDefault="005E4584" w:rsidP="005E4584">
      <w:pPr>
        <w:widowControl/>
        <w:spacing w:line="360" w:lineRule="auto"/>
        <w:ind w:hanging="240"/>
        <w:jc w:val="left"/>
        <w:rPr>
          <w:rFonts w:ascii="ＭＳ Ｐゴシック" w:eastAsia="ＭＳ Ｐゴシック" w:hAnsi="ＭＳ Ｐゴシック" w:cs="ＭＳ Ｐゴシック"/>
          <w:kern w:val="0"/>
          <w:sz w:val="24"/>
          <w:szCs w:val="24"/>
        </w:rPr>
      </w:pPr>
    </w:p>
    <w:p w:rsidR="005E4584" w:rsidRPr="00D05458" w:rsidRDefault="009E54C3" w:rsidP="005E4584">
      <w:pPr>
        <w:widowControl/>
        <w:spacing w:line="360" w:lineRule="auto"/>
        <w:ind w:hanging="240"/>
        <w:jc w:val="left"/>
        <w:rPr>
          <w:rFonts w:ascii="ＭＳ Ｐゴシック" w:eastAsia="ＭＳ Ｐゴシック" w:hAnsi="ＭＳ Ｐゴシック" w:cs="ＭＳ Ｐゴシック"/>
          <w:kern w:val="0"/>
          <w:sz w:val="24"/>
          <w:szCs w:val="24"/>
        </w:rPr>
      </w:pPr>
      <w:r>
        <w:rPr>
          <w:rFonts w:asciiTheme="majorEastAsia" w:eastAsiaTheme="majorEastAsia" w:hAnsiTheme="majorEastAsia" w:cs="ＭＳ Ｐゴシック"/>
          <w:noProof/>
          <w:sz w:val="24"/>
          <w:szCs w:val="24"/>
        </w:rPr>
        <mc:AlternateContent>
          <mc:Choice Requires="wps">
            <w:drawing>
              <wp:anchor distT="0" distB="0" distL="114300" distR="114300" simplePos="0" relativeHeight="251658240" behindDoc="0" locked="0" layoutInCell="1" allowOverlap="1">
                <wp:simplePos x="0" y="0"/>
                <wp:positionH relativeFrom="column">
                  <wp:posOffset>-201295</wp:posOffset>
                </wp:positionH>
                <wp:positionV relativeFrom="paragraph">
                  <wp:posOffset>172720</wp:posOffset>
                </wp:positionV>
                <wp:extent cx="6195695" cy="0"/>
                <wp:effectExtent l="13970" t="15875" r="19685"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15.85pt;margin-top:13.6pt;width:487.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" strokeweight="2pt">
                <v:stroke dashstyle="1 1"/>
              </v:shape>
            </w:pict>
          </mc:Fallback>
        </mc:AlternateContent>
      </w:r>
    </w:p>
    <w:p w:rsidR="005E4584" w:rsidRPr="005E4584" w:rsidRDefault="005E4584" w:rsidP="005E4584">
      <w:pPr>
        <w:widowControl/>
        <w:spacing w:line="360" w:lineRule="auto"/>
        <w:jc w:val="left"/>
        <w:rPr>
          <w:rFonts w:ascii="ＭＳ Ｐゴシック" w:eastAsia="ＭＳ Ｐゴシック" w:hAnsi="ＭＳ Ｐゴシック" w:cs="ＭＳ Ｐゴシック"/>
          <w:b/>
          <w:kern w:val="0"/>
          <w:sz w:val="24"/>
          <w:szCs w:val="24"/>
        </w:rPr>
      </w:pPr>
      <w:r w:rsidRPr="005E4584">
        <w:rPr>
          <w:rFonts w:ascii="ＭＳ Ｐゴシック" w:eastAsia="ＭＳ Ｐゴシック" w:hAnsi="ＭＳ Ｐゴシック" w:cs="ＭＳ Ｐゴシック"/>
          <w:b/>
          <w:kern w:val="0"/>
          <w:sz w:val="24"/>
          <w:szCs w:val="24"/>
        </w:rPr>
        <w:t xml:space="preserve">（浸水想定区域における円滑かつ迅速な避難の確保及び浸水の防止のための措置） </w:t>
      </w:r>
    </w:p>
    <w:p w:rsidR="005E4584" w:rsidRPr="00D05458" w:rsidRDefault="005E4584" w:rsidP="005E4584">
      <w:pPr>
        <w:widowControl/>
        <w:spacing w:line="360" w:lineRule="auto"/>
        <w:jc w:val="left"/>
        <w:rPr>
          <w:rFonts w:ascii="ＭＳ Ｐゴシック" w:eastAsia="ＭＳ Ｐゴシック" w:hAnsi="ＭＳ Ｐゴシック" w:cs="ＭＳ Ｐゴシック"/>
          <w:color w:val="000000" w:themeColor="text1"/>
          <w:kern w:val="0"/>
          <w:sz w:val="24"/>
          <w:szCs w:val="24"/>
        </w:rPr>
      </w:pPr>
      <w:r w:rsidRPr="00D05458">
        <w:rPr>
          <w:rFonts w:ascii="ＭＳ Ｐゴシック" w:eastAsia="ＭＳ Ｐゴシック" w:hAnsi="ＭＳ Ｐゴシック" w:cs="ＭＳ Ｐゴシック"/>
          <w:b/>
          <w:bCs/>
          <w:kern w:val="0"/>
          <w:sz w:val="24"/>
          <w:szCs w:val="24"/>
        </w:rPr>
        <w:t>第十五条</w:t>
      </w:r>
      <w:r w:rsidRPr="00D05458">
        <w:rPr>
          <w:rFonts w:ascii="ＭＳ Ｐゴシック" w:eastAsia="ＭＳ Ｐゴシック" w:hAnsi="ＭＳ Ｐゴシック" w:cs="ＭＳ Ｐゴシック"/>
          <w:kern w:val="0"/>
          <w:sz w:val="24"/>
          <w:szCs w:val="24"/>
        </w:rPr>
        <w:t xml:space="preserve"> 　</w:t>
      </w:r>
      <w:r w:rsidRPr="00D05458">
        <w:rPr>
          <w:rFonts w:ascii="ＭＳ Ｐゴシック" w:eastAsia="ＭＳ Ｐゴシック" w:hAnsi="ＭＳ Ｐゴシック" w:cs="ＭＳ Ｐゴシック"/>
          <w:kern w:val="0"/>
          <w:sz w:val="24"/>
          <w:szCs w:val="24"/>
          <w:u w:val="thick"/>
        </w:rPr>
        <w:t>市町村防災会議</w:t>
      </w:r>
      <w:r w:rsidRPr="00D05458">
        <w:rPr>
          <w:rFonts w:ascii="ＭＳ Ｐゴシック" w:eastAsia="ＭＳ Ｐゴシック" w:hAnsi="ＭＳ Ｐゴシック" w:cs="ＭＳ Ｐゴシック"/>
          <w:color w:val="000000" w:themeColor="text1"/>
          <w:kern w:val="0"/>
          <w:sz w:val="24"/>
          <w:szCs w:val="24"/>
        </w:rPr>
        <w:t>（</w:t>
      </w:r>
      <w:hyperlink r:id="rId7" w:anchor="1000000000000000000000000000000000000000000000001600000000001000000000000000000" w:tgtFrame="inyo" w:history="1">
        <w:r w:rsidRPr="00D05458">
          <w:rPr>
            <w:rFonts w:ascii="ＭＳ Ｐゴシック" w:eastAsia="ＭＳ Ｐゴシック" w:hAnsi="ＭＳ Ｐゴシック" w:cs="ＭＳ Ｐゴシック"/>
            <w:color w:val="000000" w:themeColor="text1"/>
            <w:kern w:val="0"/>
            <w:sz w:val="24"/>
            <w:szCs w:val="24"/>
          </w:rPr>
          <w:t>災害対策基本法第十六条第一項</w:t>
        </w:r>
      </w:hyperlink>
      <w:r w:rsidRPr="00D05458">
        <w:rPr>
          <w:rFonts w:ascii="ＭＳ Ｐゴシック" w:eastAsia="ＭＳ Ｐゴシック" w:hAnsi="ＭＳ Ｐゴシック" w:cs="ＭＳ Ｐゴシック"/>
          <w:color w:val="000000" w:themeColor="text1"/>
          <w:kern w:val="0"/>
          <w:sz w:val="24"/>
          <w:szCs w:val="24"/>
        </w:rPr>
        <w:t xml:space="preserve"> に規定する市町村防災会議をいい、これを設置しない市町村にあつては、当該市町村の長とする。次項において同じ。）</w:t>
      </w:r>
      <w:r w:rsidRPr="00D05458">
        <w:rPr>
          <w:rFonts w:ascii="ＭＳ Ｐゴシック" w:eastAsia="ＭＳ Ｐゴシック" w:hAnsi="ＭＳ Ｐゴシック" w:cs="ＭＳ Ｐゴシック"/>
          <w:color w:val="000000" w:themeColor="text1"/>
          <w:kern w:val="0"/>
          <w:sz w:val="24"/>
          <w:szCs w:val="24"/>
          <w:u w:val="thick"/>
        </w:rPr>
        <w:t>は、</w:t>
      </w:r>
      <w:r w:rsidRPr="00D05458">
        <w:rPr>
          <w:rFonts w:ascii="ＭＳ Ｐゴシック" w:eastAsia="ＭＳ Ｐゴシック" w:hAnsi="ＭＳ Ｐゴシック" w:cs="ＭＳ Ｐゴシック"/>
          <w:color w:val="000000" w:themeColor="text1"/>
          <w:kern w:val="0"/>
          <w:sz w:val="24"/>
          <w:szCs w:val="24"/>
        </w:rPr>
        <w:t>前条第一項の規定により</w:t>
      </w:r>
      <w:r w:rsidRPr="00D05458">
        <w:rPr>
          <w:rFonts w:ascii="ＭＳ Ｐゴシック" w:eastAsia="ＭＳ Ｐゴシック" w:hAnsi="ＭＳ Ｐゴシック" w:cs="ＭＳ Ｐゴシック"/>
          <w:color w:val="000000" w:themeColor="text1"/>
          <w:kern w:val="0"/>
          <w:sz w:val="24"/>
          <w:szCs w:val="24"/>
          <w:u w:val="thick"/>
        </w:rPr>
        <w:t>浸水想定区域の指定があつたときは、市町村地域防災計画</w:t>
      </w:r>
      <w:r w:rsidRPr="00D05458">
        <w:rPr>
          <w:rFonts w:ascii="ＭＳ Ｐゴシック" w:eastAsia="ＭＳ Ｐゴシック" w:hAnsi="ＭＳ Ｐゴシック" w:cs="ＭＳ Ｐゴシック"/>
          <w:color w:val="000000" w:themeColor="text1"/>
          <w:kern w:val="0"/>
          <w:sz w:val="24"/>
          <w:szCs w:val="24"/>
        </w:rPr>
        <w:t>（</w:t>
      </w:r>
      <w:hyperlink r:id="rId8" w:anchor="1000000000000000000000000000000000000000000000004200000000001000000000000000000" w:tgtFrame="inyo" w:history="1">
        <w:r w:rsidRPr="00D05458">
          <w:rPr>
            <w:rFonts w:ascii="ＭＳ Ｐゴシック" w:eastAsia="ＭＳ Ｐゴシック" w:hAnsi="ＭＳ Ｐゴシック" w:cs="ＭＳ Ｐゴシック"/>
            <w:color w:val="000000" w:themeColor="text1"/>
            <w:kern w:val="0"/>
            <w:sz w:val="24"/>
            <w:szCs w:val="24"/>
          </w:rPr>
          <w:t>同法第四十二条第一項</w:t>
        </w:r>
      </w:hyperlink>
      <w:r w:rsidRPr="00D05458">
        <w:rPr>
          <w:rFonts w:ascii="ＭＳ Ｐゴシック" w:eastAsia="ＭＳ Ｐゴシック" w:hAnsi="ＭＳ Ｐゴシック" w:cs="ＭＳ Ｐゴシック"/>
          <w:color w:val="000000" w:themeColor="text1"/>
          <w:kern w:val="0"/>
          <w:sz w:val="24"/>
          <w:szCs w:val="24"/>
        </w:rPr>
        <w:t xml:space="preserve"> に規定する市町村地域防災計画をいう。以下同じ。）</w:t>
      </w:r>
      <w:r w:rsidRPr="00D05458">
        <w:rPr>
          <w:rFonts w:ascii="ＭＳ Ｐゴシック" w:eastAsia="ＭＳ Ｐゴシック" w:hAnsi="ＭＳ Ｐゴシック" w:cs="ＭＳ Ｐゴシック"/>
          <w:color w:val="000000" w:themeColor="text1"/>
          <w:kern w:val="0"/>
          <w:sz w:val="24"/>
          <w:szCs w:val="24"/>
          <w:u w:val="thick"/>
        </w:rPr>
        <w:t>において、少なくとも当該浸水想定区域ごとに、次に掲げる事項について定めるものとする。</w:t>
      </w:r>
      <w:r w:rsidRPr="00D05458">
        <w:rPr>
          <w:rFonts w:ascii="ＭＳ Ｐゴシック" w:eastAsia="ＭＳ Ｐゴシック" w:hAnsi="ＭＳ Ｐゴシック" w:cs="ＭＳ Ｐゴシック"/>
          <w:color w:val="000000" w:themeColor="text1"/>
          <w:kern w:val="0"/>
          <w:sz w:val="24"/>
          <w:szCs w:val="24"/>
        </w:rPr>
        <w:t xml:space="preserve">ただし、第三号ハに掲げる施設について同号に掲げる事項を定めるのは、当該施設の所有者又は管理者からの申出があつた場合に限る。 </w:t>
      </w:r>
    </w:p>
    <w:p w:rsidR="005E4584" w:rsidRPr="00D05458" w:rsidRDefault="005E4584" w:rsidP="005E4584">
      <w:pPr>
        <w:widowControl/>
        <w:spacing w:line="360" w:lineRule="auto"/>
        <w:ind w:hanging="240"/>
        <w:jc w:val="left"/>
        <w:rPr>
          <w:rFonts w:ascii="ＭＳ Ｐゴシック" w:eastAsia="ＭＳ Ｐゴシック" w:hAnsi="ＭＳ Ｐゴシック" w:cs="ＭＳ Ｐゴシック"/>
          <w:kern w:val="0"/>
          <w:sz w:val="24"/>
          <w:szCs w:val="24"/>
        </w:rPr>
      </w:pPr>
      <w:r w:rsidRPr="00D05458">
        <w:rPr>
          <w:rFonts w:ascii="ＭＳ Ｐゴシック" w:eastAsia="ＭＳ Ｐゴシック" w:hAnsi="ＭＳ Ｐゴシック" w:cs="ＭＳ Ｐゴシック"/>
          <w:b/>
          <w:bCs/>
          <w:kern w:val="0"/>
          <w:sz w:val="24"/>
          <w:szCs w:val="24"/>
        </w:rPr>
        <w:t xml:space="preserve">一 </w:t>
      </w:r>
      <w:r w:rsidRPr="00D05458">
        <w:rPr>
          <w:rFonts w:ascii="ＭＳ Ｐゴシック" w:eastAsia="ＭＳ Ｐゴシック" w:hAnsi="ＭＳ Ｐゴシック" w:cs="ＭＳ Ｐゴシック"/>
          <w:kern w:val="0"/>
          <w:sz w:val="24"/>
          <w:szCs w:val="24"/>
        </w:rPr>
        <w:t xml:space="preserve">　洪水予報等（第十条第一項若しくは第二項若しくは第十一条第一項の規定により気象庁長官、国土交通大臣及び気象庁長官若しくは都道府県知事及び気象庁長官が行う予報又は第十三条第一項若しくは第二項の規定により国土交通大臣若しくは都道府県知事が通知し若しくは周知する情報をいう。以下同じ。）の伝達方法 </w:t>
      </w:r>
    </w:p>
    <w:p w:rsidR="005E4584" w:rsidRPr="00D05458" w:rsidRDefault="005E4584" w:rsidP="005E4584">
      <w:pPr>
        <w:widowControl/>
        <w:spacing w:line="360" w:lineRule="auto"/>
        <w:ind w:hanging="240"/>
        <w:jc w:val="left"/>
        <w:rPr>
          <w:rFonts w:ascii="ＭＳ Ｐゴシック" w:eastAsia="ＭＳ Ｐゴシック" w:hAnsi="ＭＳ Ｐゴシック" w:cs="ＭＳ Ｐゴシック"/>
          <w:kern w:val="0"/>
          <w:sz w:val="24"/>
          <w:szCs w:val="24"/>
        </w:rPr>
      </w:pPr>
      <w:r w:rsidRPr="00D05458">
        <w:rPr>
          <w:rFonts w:ascii="ＭＳ Ｐゴシック" w:eastAsia="ＭＳ Ｐゴシック" w:hAnsi="ＭＳ Ｐゴシック" w:cs="ＭＳ Ｐゴシック"/>
          <w:b/>
          <w:bCs/>
          <w:kern w:val="0"/>
          <w:sz w:val="24"/>
          <w:szCs w:val="24"/>
        </w:rPr>
        <w:t xml:space="preserve">二 </w:t>
      </w:r>
      <w:r w:rsidRPr="00D05458">
        <w:rPr>
          <w:rFonts w:ascii="ＭＳ Ｐゴシック" w:eastAsia="ＭＳ Ｐゴシック" w:hAnsi="ＭＳ Ｐゴシック" w:cs="ＭＳ Ｐゴシック"/>
          <w:kern w:val="0"/>
          <w:sz w:val="24"/>
          <w:szCs w:val="24"/>
        </w:rPr>
        <w:t xml:space="preserve">　避難場所その他洪水時の円滑かつ迅速な避難の確保を図るために必要な事項 </w:t>
      </w:r>
    </w:p>
    <w:p w:rsidR="005E4584" w:rsidRPr="00D05458" w:rsidRDefault="005E4584" w:rsidP="005E4584">
      <w:pPr>
        <w:widowControl/>
        <w:spacing w:line="360" w:lineRule="auto"/>
        <w:ind w:hanging="240"/>
        <w:jc w:val="left"/>
        <w:rPr>
          <w:rFonts w:ascii="ＭＳ Ｐゴシック" w:eastAsia="ＭＳ Ｐゴシック" w:hAnsi="ＭＳ Ｐゴシック" w:cs="ＭＳ Ｐゴシック"/>
          <w:kern w:val="0"/>
          <w:sz w:val="24"/>
          <w:szCs w:val="24"/>
        </w:rPr>
      </w:pPr>
      <w:r w:rsidRPr="00D05458">
        <w:rPr>
          <w:rFonts w:ascii="ＭＳ Ｐゴシック" w:eastAsia="ＭＳ Ｐゴシック" w:hAnsi="ＭＳ Ｐゴシック" w:cs="ＭＳ Ｐゴシック"/>
          <w:b/>
          <w:bCs/>
          <w:kern w:val="0"/>
          <w:sz w:val="24"/>
          <w:szCs w:val="24"/>
        </w:rPr>
        <w:t xml:space="preserve">三 </w:t>
      </w:r>
      <w:r w:rsidRPr="00D05458">
        <w:rPr>
          <w:rFonts w:ascii="ＭＳ Ｐゴシック" w:eastAsia="ＭＳ Ｐゴシック" w:hAnsi="ＭＳ Ｐゴシック" w:cs="ＭＳ Ｐゴシック"/>
          <w:kern w:val="0"/>
          <w:sz w:val="24"/>
          <w:szCs w:val="24"/>
        </w:rPr>
        <w:t xml:space="preserve">　浸水想定区域内に次に掲げる施設がある場合にあつては、これらの施設の名称及び所在地 </w:t>
      </w:r>
    </w:p>
    <w:p w:rsidR="005E4584" w:rsidRPr="00D05458" w:rsidRDefault="005E4584" w:rsidP="005E4584">
      <w:pPr>
        <w:widowControl/>
        <w:spacing w:line="360" w:lineRule="auto"/>
        <w:ind w:hanging="240"/>
        <w:jc w:val="left"/>
        <w:rPr>
          <w:rFonts w:ascii="ＭＳ Ｐゴシック" w:eastAsia="ＭＳ Ｐゴシック" w:hAnsi="ＭＳ Ｐゴシック" w:cs="ＭＳ Ｐゴシック"/>
          <w:kern w:val="0"/>
          <w:sz w:val="24"/>
          <w:szCs w:val="24"/>
          <w:u w:val="thick"/>
        </w:rPr>
      </w:pPr>
      <w:r w:rsidRPr="00D05458">
        <w:rPr>
          <w:rFonts w:ascii="ＭＳ Ｐゴシック" w:eastAsia="ＭＳ Ｐゴシック" w:hAnsi="ＭＳ Ｐゴシック" w:cs="ＭＳ Ｐゴシック"/>
          <w:b/>
          <w:bCs/>
          <w:kern w:val="0"/>
          <w:sz w:val="24"/>
          <w:szCs w:val="24"/>
        </w:rPr>
        <w:lastRenderedPageBreak/>
        <w:t>イ</w:t>
      </w:r>
      <w:r w:rsidRPr="00D05458">
        <w:rPr>
          <w:rFonts w:ascii="ＭＳ Ｐゴシック" w:eastAsia="ＭＳ Ｐゴシック" w:hAnsi="ＭＳ Ｐゴシック" w:cs="ＭＳ Ｐゴシック"/>
          <w:kern w:val="0"/>
          <w:sz w:val="24"/>
          <w:szCs w:val="24"/>
        </w:rPr>
        <w:t xml:space="preserve">　</w:t>
      </w:r>
      <w:r w:rsidRPr="00D05458">
        <w:rPr>
          <w:rFonts w:ascii="ＭＳ Ｐゴシック" w:eastAsia="ＭＳ Ｐゴシック" w:hAnsi="ＭＳ Ｐゴシック" w:cs="ＭＳ Ｐゴシック"/>
          <w:kern w:val="0"/>
          <w:sz w:val="24"/>
          <w:szCs w:val="24"/>
          <w:u w:val="thick"/>
        </w:rPr>
        <w:t>地下街等</w:t>
      </w:r>
      <w:r w:rsidRPr="00D05458">
        <w:rPr>
          <w:rFonts w:ascii="ＭＳ Ｐゴシック" w:eastAsia="ＭＳ Ｐゴシック" w:hAnsi="ＭＳ Ｐゴシック" w:cs="ＭＳ Ｐゴシック"/>
          <w:kern w:val="0"/>
          <w:sz w:val="24"/>
          <w:szCs w:val="24"/>
        </w:rPr>
        <w:t>（地下街その他地下に設けられた不特定かつ多数の者が利用する施設をいう。次条において同じ。）</w:t>
      </w:r>
      <w:r w:rsidRPr="00D05458">
        <w:rPr>
          <w:rFonts w:ascii="ＭＳ Ｐゴシック" w:eastAsia="ＭＳ Ｐゴシック" w:hAnsi="ＭＳ Ｐゴシック" w:cs="ＭＳ Ｐゴシック"/>
          <w:kern w:val="0"/>
          <w:sz w:val="24"/>
          <w:szCs w:val="24"/>
          <w:u w:val="thick"/>
        </w:rPr>
        <w:t>でその利用者の洪水時の円滑かつ迅速な避難の確保及び洪水時の浸水の防止を図る必要があると認められるもの</w:t>
      </w:r>
    </w:p>
    <w:p w:rsidR="005E4584" w:rsidRPr="00D05458" w:rsidRDefault="005E4584" w:rsidP="005E4584">
      <w:pPr>
        <w:widowControl/>
        <w:spacing w:line="360" w:lineRule="auto"/>
        <w:ind w:hanging="240"/>
        <w:jc w:val="left"/>
        <w:rPr>
          <w:rFonts w:ascii="ＭＳ Ｐゴシック" w:eastAsia="ＭＳ Ｐゴシック" w:hAnsi="ＭＳ Ｐゴシック" w:cs="ＭＳ Ｐゴシック"/>
          <w:kern w:val="0"/>
          <w:sz w:val="24"/>
          <w:szCs w:val="24"/>
        </w:rPr>
      </w:pPr>
      <w:r w:rsidRPr="00D05458">
        <w:rPr>
          <w:rFonts w:ascii="ＭＳ Ｐゴシック" w:eastAsia="ＭＳ Ｐゴシック" w:hAnsi="ＭＳ Ｐゴシック" w:cs="ＭＳ Ｐゴシック"/>
          <w:b/>
          <w:bCs/>
          <w:kern w:val="0"/>
          <w:sz w:val="24"/>
          <w:szCs w:val="24"/>
        </w:rPr>
        <w:t>ロ</w:t>
      </w:r>
      <w:r w:rsidRPr="00D05458">
        <w:rPr>
          <w:rFonts w:ascii="ＭＳ Ｐゴシック" w:eastAsia="ＭＳ Ｐゴシック" w:hAnsi="ＭＳ Ｐゴシック" w:cs="ＭＳ Ｐゴシック"/>
          <w:kern w:val="0"/>
          <w:sz w:val="24"/>
          <w:szCs w:val="24"/>
        </w:rPr>
        <w:t xml:space="preserve">　要配慮者利用施設（主として高齢者、障害者、乳幼児その他の特に防災上の配慮を要する者が利用する施設をいう。第十五条の三において同じ。）でその利用者の洪水時の円滑かつ迅速な避難の確保を図る必要があると認められるもの</w:t>
      </w:r>
    </w:p>
    <w:p w:rsidR="005E4584" w:rsidRDefault="005E4584" w:rsidP="005E4584">
      <w:pPr>
        <w:widowControl/>
        <w:spacing w:line="360" w:lineRule="auto"/>
        <w:ind w:hanging="240"/>
        <w:jc w:val="left"/>
        <w:rPr>
          <w:rFonts w:ascii="ＭＳ Ｐゴシック" w:eastAsia="ＭＳ Ｐゴシック" w:hAnsi="ＭＳ Ｐゴシック" w:cs="ＭＳ Ｐゴシック"/>
          <w:kern w:val="0"/>
          <w:sz w:val="24"/>
          <w:szCs w:val="24"/>
        </w:rPr>
      </w:pPr>
      <w:r w:rsidRPr="00D05458">
        <w:rPr>
          <w:rFonts w:ascii="ＭＳ Ｐゴシック" w:eastAsia="ＭＳ Ｐゴシック" w:hAnsi="ＭＳ Ｐゴシック" w:cs="ＭＳ Ｐゴシック"/>
          <w:b/>
          <w:bCs/>
          <w:kern w:val="0"/>
          <w:sz w:val="24"/>
          <w:szCs w:val="24"/>
        </w:rPr>
        <w:t>ハ</w:t>
      </w:r>
      <w:r w:rsidRPr="00D05458">
        <w:rPr>
          <w:rFonts w:ascii="ＭＳ Ｐゴシック" w:eastAsia="ＭＳ Ｐゴシック" w:hAnsi="ＭＳ Ｐゴシック" w:cs="ＭＳ Ｐゴシック"/>
          <w:kern w:val="0"/>
          <w:sz w:val="24"/>
          <w:szCs w:val="24"/>
        </w:rPr>
        <w:t xml:space="preserve">　大規模な工場その他の施設（イ又はロに掲げるものを除く。）であつて国土交通省令で定める基準を参酌して市町村の条例で定める用途及び規模に該当するもの（第十五条の四において「大規模工場等」という。）でその洪水時の浸水の防止を図る必要があると認められるもの</w:t>
      </w:r>
    </w:p>
    <w:p w:rsidR="005E4584" w:rsidRDefault="009E54C3" w:rsidP="005E4584">
      <w:pPr>
        <w:widowControl/>
        <w:spacing w:line="360" w:lineRule="auto"/>
        <w:ind w:hanging="240"/>
        <w:jc w:val="left"/>
        <w:rPr>
          <w:rFonts w:ascii="ＭＳ Ｐゴシック" w:eastAsia="ＭＳ Ｐゴシック" w:hAnsi="ＭＳ Ｐゴシック" w:cs="ＭＳ Ｐゴシック"/>
          <w:kern w:val="0"/>
          <w:sz w:val="24"/>
          <w:szCs w:val="24"/>
        </w:rPr>
      </w:pPr>
      <w:r>
        <w:rPr>
          <w:rFonts w:asciiTheme="majorEastAsia" w:eastAsiaTheme="majorEastAsia" w:hAnsiTheme="majorEastAsia" w:cs="ＭＳ Ｐ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-106045</wp:posOffset>
                </wp:positionH>
                <wp:positionV relativeFrom="paragraph">
                  <wp:posOffset>175895</wp:posOffset>
                </wp:positionV>
                <wp:extent cx="6195695" cy="0"/>
                <wp:effectExtent l="13970" t="19050" r="1968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695" cy="0"/>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8.35pt;margin-top:13.85pt;width:487.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" strokeweight="2pt">
                <v:stroke dashstyle="1 1"/>
              </v:shape>
            </w:pict>
          </mc:Fallback>
        </mc:AlternateContent>
      </w:r>
    </w:p>
    <w:p w:rsidR="00D05458" w:rsidRPr="005E4584" w:rsidRDefault="00D05458" w:rsidP="00D05458">
      <w:pPr>
        <w:widowControl/>
        <w:spacing w:line="360" w:lineRule="auto"/>
        <w:jc w:val="left"/>
        <w:rPr>
          <w:rFonts w:asciiTheme="majorEastAsia" w:eastAsiaTheme="majorEastAsia" w:hAnsiTheme="majorEastAsia" w:cs="ＭＳ Ｐゴシック"/>
          <w:b/>
          <w:kern w:val="0"/>
          <w:sz w:val="24"/>
          <w:szCs w:val="24"/>
        </w:rPr>
      </w:pPr>
      <w:r w:rsidRPr="005E4584">
        <w:rPr>
          <w:rFonts w:asciiTheme="majorEastAsia" w:eastAsiaTheme="majorEastAsia" w:hAnsiTheme="majorEastAsia" w:cs="ＭＳ Ｐゴシック"/>
          <w:b/>
          <w:kern w:val="0"/>
          <w:sz w:val="24"/>
          <w:szCs w:val="24"/>
        </w:rPr>
        <w:t xml:space="preserve">（地下街等の利用者の避難の確保及び浸水の防止のための措置に関する計画の作成等） </w:t>
      </w:r>
    </w:p>
    <w:p w:rsidR="00D05458" w:rsidRPr="00D05458" w:rsidRDefault="00D05458" w:rsidP="00D05458">
      <w:pPr>
        <w:widowControl/>
        <w:spacing w:line="360" w:lineRule="auto"/>
        <w:ind w:left="241" w:hangingChars="100" w:hanging="241"/>
        <w:jc w:val="left"/>
        <w:rPr>
          <w:rFonts w:asciiTheme="majorEastAsia" w:eastAsiaTheme="majorEastAsia" w:hAnsiTheme="majorEastAsia" w:cs="ＭＳ Ｐゴシック"/>
          <w:kern w:val="0"/>
          <w:sz w:val="24"/>
          <w:szCs w:val="24"/>
          <w:u w:val="thick"/>
        </w:rPr>
      </w:pPr>
      <w:r w:rsidRPr="00D05458">
        <w:rPr>
          <w:rFonts w:asciiTheme="majorEastAsia" w:eastAsiaTheme="majorEastAsia" w:hAnsiTheme="majorEastAsia" w:cs="ＭＳ Ｐゴシック"/>
          <w:b/>
          <w:bCs/>
          <w:kern w:val="0"/>
          <w:sz w:val="24"/>
          <w:szCs w:val="24"/>
        </w:rPr>
        <w:t>第十五条の二</w:t>
      </w:r>
      <w:r w:rsidRPr="00D05458">
        <w:rPr>
          <w:rFonts w:asciiTheme="majorEastAsia" w:eastAsiaTheme="majorEastAsia" w:hAnsiTheme="majorEastAsia" w:cs="ＭＳ Ｐゴシック"/>
          <w:kern w:val="0"/>
          <w:sz w:val="24"/>
          <w:szCs w:val="24"/>
        </w:rPr>
        <w:t xml:space="preserve"> 　前条第一項の規定により</w:t>
      </w:r>
      <w:r w:rsidRPr="00D05458">
        <w:rPr>
          <w:rFonts w:asciiTheme="majorEastAsia" w:eastAsiaTheme="majorEastAsia" w:hAnsiTheme="majorEastAsia" w:cs="ＭＳ Ｐゴシック"/>
          <w:kern w:val="0"/>
          <w:sz w:val="24"/>
          <w:szCs w:val="24"/>
          <w:u w:val="thick"/>
        </w:rPr>
        <w:t>市町村地域防災計画に</w:t>
      </w:r>
      <w:r w:rsidRPr="00D05458">
        <w:rPr>
          <w:rFonts w:asciiTheme="majorEastAsia" w:eastAsiaTheme="majorEastAsia" w:hAnsiTheme="majorEastAsia" w:cs="ＭＳ Ｐゴシック"/>
          <w:kern w:val="0"/>
          <w:sz w:val="24"/>
          <w:szCs w:val="24"/>
        </w:rPr>
        <w:t>その名称及び所在地を</w:t>
      </w:r>
      <w:r w:rsidRPr="00D05458">
        <w:rPr>
          <w:rFonts w:asciiTheme="majorEastAsia" w:eastAsiaTheme="majorEastAsia" w:hAnsiTheme="majorEastAsia" w:cs="ＭＳ Ｐゴシック"/>
          <w:kern w:val="0"/>
          <w:sz w:val="24"/>
          <w:szCs w:val="24"/>
          <w:u w:val="thick"/>
        </w:rPr>
        <w:t>定められた地下街等の所有者又は管理者は、単独で又は共同して、</w:t>
      </w:r>
      <w:r w:rsidRPr="00D05458">
        <w:rPr>
          <w:rFonts w:asciiTheme="majorEastAsia" w:eastAsiaTheme="majorEastAsia" w:hAnsiTheme="majorEastAsia" w:cs="ＭＳ Ｐゴシック"/>
          <w:kern w:val="0"/>
          <w:sz w:val="24"/>
          <w:szCs w:val="24"/>
        </w:rPr>
        <w:t>国土交通省令で定めるところにより、</w:t>
      </w:r>
      <w:r w:rsidRPr="00D05458">
        <w:rPr>
          <w:rFonts w:asciiTheme="majorEastAsia" w:eastAsiaTheme="majorEastAsia" w:hAnsiTheme="majorEastAsia" w:cs="ＭＳ Ｐゴシック"/>
          <w:kern w:val="0"/>
          <w:sz w:val="24"/>
          <w:szCs w:val="24"/>
          <w:u w:val="thick"/>
        </w:rPr>
        <w:t xml:space="preserve">当該地下街等の利用者の洪水時の円滑かつ迅速な避難の確保及び洪水時の浸水の防止を図るために必要な訓練その他の措置に関する計画を作成しなければならない。 </w:t>
      </w:r>
    </w:p>
    <w:p w:rsidR="00D05458" w:rsidRPr="00D05458" w:rsidRDefault="00D05458" w:rsidP="00D05458">
      <w:pPr>
        <w:widowControl/>
        <w:spacing w:line="360" w:lineRule="auto"/>
        <w:jc w:val="left"/>
        <w:rPr>
          <w:rFonts w:asciiTheme="majorEastAsia" w:eastAsiaTheme="majorEastAsia" w:hAnsiTheme="majorEastAsia" w:cs="ＭＳ Ｐゴシック"/>
          <w:kern w:val="0"/>
          <w:sz w:val="24"/>
          <w:szCs w:val="24"/>
        </w:rPr>
      </w:pPr>
      <w:r w:rsidRPr="00D05458">
        <w:rPr>
          <w:rFonts w:asciiTheme="majorEastAsia" w:eastAsiaTheme="majorEastAsia" w:hAnsiTheme="majorEastAsia" w:cs="ＭＳ Ｐゴシック"/>
          <w:b/>
          <w:bCs/>
          <w:kern w:val="0"/>
          <w:sz w:val="24"/>
          <w:szCs w:val="24"/>
        </w:rPr>
        <w:t xml:space="preserve">２ </w:t>
      </w:r>
      <w:r w:rsidRPr="00D05458">
        <w:rPr>
          <w:rFonts w:asciiTheme="majorEastAsia" w:eastAsiaTheme="majorEastAsia" w:hAnsiTheme="majorEastAsia" w:cs="ＭＳ Ｐゴシック"/>
          <w:kern w:val="0"/>
          <w:sz w:val="24"/>
          <w:szCs w:val="24"/>
        </w:rPr>
        <w:t xml:space="preserve">　</w:t>
      </w:r>
      <w:r>
        <w:rPr>
          <w:rFonts w:asciiTheme="majorEastAsia" w:eastAsiaTheme="majorEastAsia" w:hAnsiTheme="majorEastAsia" w:cs="ＭＳ Ｐゴシック" w:hint="eastAsia"/>
          <w:kern w:val="0"/>
          <w:sz w:val="24"/>
          <w:szCs w:val="24"/>
        </w:rPr>
        <w:t>（略）</w:t>
      </w:r>
    </w:p>
    <w:p w:rsidR="00D05458" w:rsidRDefault="00D05458" w:rsidP="00D05458">
      <w:pPr>
        <w:widowControl/>
        <w:spacing w:line="360" w:lineRule="auto"/>
        <w:ind w:left="241" w:hangingChars="100" w:hanging="241"/>
        <w:jc w:val="left"/>
        <w:rPr>
          <w:rFonts w:asciiTheme="majorEastAsia" w:eastAsiaTheme="majorEastAsia" w:hAnsiTheme="majorEastAsia" w:cs="ＭＳ Ｐゴシック"/>
          <w:kern w:val="0"/>
          <w:sz w:val="24"/>
          <w:szCs w:val="24"/>
        </w:rPr>
      </w:pPr>
      <w:bookmarkStart w:id="1" w:name="1000000000000000000000000000000000000000"/>
      <w:r w:rsidRPr="00D05458">
        <w:rPr>
          <w:rFonts w:asciiTheme="majorEastAsia" w:eastAsiaTheme="majorEastAsia" w:hAnsiTheme="majorEastAsia" w:cs="ＭＳ Ｐゴシック"/>
          <w:b/>
          <w:bCs/>
          <w:kern w:val="0"/>
          <w:sz w:val="24"/>
          <w:szCs w:val="24"/>
        </w:rPr>
        <w:t>３</w:t>
      </w:r>
      <w:bookmarkEnd w:id="1"/>
      <w:r w:rsidRPr="00D05458">
        <w:rPr>
          <w:rFonts w:asciiTheme="majorEastAsia" w:eastAsiaTheme="majorEastAsia" w:hAnsiTheme="majorEastAsia" w:cs="ＭＳ Ｐゴシック"/>
          <w:b/>
          <w:bCs/>
          <w:kern w:val="0"/>
          <w:sz w:val="24"/>
          <w:szCs w:val="24"/>
        </w:rPr>
        <w:t xml:space="preserve"> </w:t>
      </w:r>
      <w:r w:rsidRPr="00D05458">
        <w:rPr>
          <w:rFonts w:asciiTheme="majorEastAsia" w:eastAsiaTheme="majorEastAsia" w:hAnsiTheme="majorEastAsia" w:cs="ＭＳ Ｐゴシック"/>
          <w:kern w:val="0"/>
          <w:sz w:val="24"/>
          <w:szCs w:val="24"/>
        </w:rPr>
        <w:t xml:space="preserve">　</w:t>
      </w:r>
      <w:r w:rsidRPr="00D05458">
        <w:rPr>
          <w:rFonts w:asciiTheme="majorEastAsia" w:eastAsiaTheme="majorEastAsia" w:hAnsiTheme="majorEastAsia" w:cs="ＭＳ Ｐゴシック"/>
          <w:kern w:val="0"/>
          <w:sz w:val="24"/>
          <w:szCs w:val="24"/>
          <w:u w:val="thick"/>
        </w:rPr>
        <w:t>市町村長は</w:t>
      </w:r>
      <w:r w:rsidRPr="00D05458">
        <w:rPr>
          <w:rFonts w:asciiTheme="majorEastAsia" w:eastAsiaTheme="majorEastAsia" w:hAnsiTheme="majorEastAsia" w:cs="ＭＳ Ｐゴシック"/>
          <w:kern w:val="0"/>
          <w:sz w:val="24"/>
          <w:szCs w:val="24"/>
        </w:rPr>
        <w:t>、第一項の地下街等の利用者の洪水時の円滑かつ迅速な避難の確保及び洪水時の浸水の防止を図るため必要があると認めるときは、前条第一項の規定により</w:t>
      </w:r>
      <w:r w:rsidRPr="00D05458">
        <w:rPr>
          <w:rFonts w:asciiTheme="majorEastAsia" w:eastAsiaTheme="majorEastAsia" w:hAnsiTheme="majorEastAsia" w:cs="ＭＳ Ｐゴシック"/>
          <w:kern w:val="0"/>
          <w:sz w:val="24"/>
          <w:szCs w:val="24"/>
          <w:u w:val="thick"/>
        </w:rPr>
        <w:t>市町村地域防災計画に</w:t>
      </w:r>
      <w:r w:rsidRPr="00D05458">
        <w:rPr>
          <w:rFonts w:asciiTheme="majorEastAsia" w:eastAsiaTheme="majorEastAsia" w:hAnsiTheme="majorEastAsia" w:cs="ＭＳ Ｐゴシック"/>
          <w:kern w:val="0"/>
          <w:sz w:val="24"/>
          <w:szCs w:val="24"/>
        </w:rPr>
        <w:t>その名称及び所在地を</w:t>
      </w:r>
      <w:r w:rsidRPr="00D05458">
        <w:rPr>
          <w:rFonts w:asciiTheme="majorEastAsia" w:eastAsiaTheme="majorEastAsia" w:hAnsiTheme="majorEastAsia" w:cs="ＭＳ Ｐゴシック"/>
          <w:kern w:val="0"/>
          <w:sz w:val="24"/>
          <w:szCs w:val="24"/>
          <w:u w:val="thick"/>
        </w:rPr>
        <w:t>定められた連続する二以上の地下街等の所有者又は管理者に対し、第一項に規定する計画を共同して作成するよう勧告をすることができる。</w:t>
      </w:r>
      <w:r w:rsidRPr="00D05458">
        <w:rPr>
          <w:rFonts w:asciiTheme="majorEastAsia" w:eastAsiaTheme="majorEastAsia" w:hAnsiTheme="majorEastAsia" w:cs="ＭＳ Ｐゴシック"/>
          <w:kern w:val="0"/>
          <w:sz w:val="24"/>
          <w:szCs w:val="24"/>
        </w:rPr>
        <w:t xml:space="preserve"> </w:t>
      </w:r>
    </w:p>
    <w:p w:rsidR="00D05458" w:rsidRDefault="00D05458" w:rsidP="00D05458">
      <w:pPr>
        <w:rPr>
          <w:rFonts w:asciiTheme="majorEastAsia" w:eastAsiaTheme="majorEastAsia" w:hAnsiTheme="majorEastAsia" w:cs="ＭＳ Ｐゴシック"/>
          <w:sz w:val="24"/>
          <w:szCs w:val="24"/>
        </w:rPr>
      </w:pPr>
    </w:p>
    <w:p w:rsidR="00D05458" w:rsidRDefault="00D05458" w:rsidP="00D05458">
      <w:pPr>
        <w:rPr>
          <w:rFonts w:asciiTheme="majorEastAsia" w:eastAsiaTheme="majorEastAsia" w:hAnsiTheme="majorEastAsia" w:cs="ＭＳ Ｐゴシック"/>
          <w:sz w:val="24"/>
          <w:szCs w:val="24"/>
        </w:rPr>
      </w:pPr>
    </w:p>
    <w:p w:rsidR="00D05458" w:rsidRDefault="00D05458" w:rsidP="00D05458">
      <w:pPr>
        <w:widowControl/>
        <w:spacing w:line="360" w:lineRule="auto"/>
        <w:ind w:hanging="240"/>
        <w:jc w:val="left"/>
        <w:rPr>
          <w:rFonts w:ascii="ＭＳ Ｐゴシック" w:eastAsia="ＭＳ Ｐゴシック" w:hAnsi="ＭＳ Ｐゴシック" w:cs="ＭＳ Ｐゴシック"/>
          <w:kern w:val="0"/>
          <w:sz w:val="24"/>
          <w:szCs w:val="24"/>
        </w:rPr>
      </w:pPr>
    </w:p>
    <w:p w:rsidR="00D05458" w:rsidRPr="00D05458" w:rsidRDefault="00D05458" w:rsidP="00D05458">
      <w:pPr>
        <w:rPr>
          <w:rFonts w:asciiTheme="majorEastAsia" w:eastAsiaTheme="majorEastAsia" w:hAnsiTheme="majorEastAsia" w:cs="ＭＳ Ｐゴシック"/>
          <w:sz w:val="24"/>
          <w:szCs w:val="24"/>
        </w:rPr>
      </w:pPr>
    </w:p>
    <w:sectPr w:rsidR="00D05458" w:rsidRPr="00D05458" w:rsidSect="00D0545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06" w:rsidRDefault="00CF7306" w:rsidP="005E4584">
      <w:r>
        <w:separator/>
      </w:r>
    </w:p>
  </w:endnote>
  <w:endnote w:type="continuationSeparator" w:id="0">
    <w:p w:rsidR="00CF7306" w:rsidRDefault="00CF7306" w:rsidP="005E4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06" w:rsidRDefault="00CF7306" w:rsidP="005E4584">
      <w:r>
        <w:separator/>
      </w:r>
    </w:p>
  </w:footnote>
  <w:footnote w:type="continuationSeparator" w:id="0">
    <w:p w:rsidR="00CF7306" w:rsidRDefault="00CF7306" w:rsidP="005E4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58"/>
    <w:rsid w:val="00144647"/>
    <w:rsid w:val="00364A15"/>
    <w:rsid w:val="005E4584"/>
    <w:rsid w:val="009E54C3"/>
    <w:rsid w:val="00A27A66"/>
    <w:rsid w:val="00CF7306"/>
    <w:rsid w:val="00D054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5458"/>
    <w:rPr>
      <w:color w:val="0000FF"/>
      <w:u w:val="single"/>
    </w:rPr>
  </w:style>
  <w:style w:type="paragraph" w:styleId="a4">
    <w:name w:val="header"/>
    <w:basedOn w:val="a"/>
    <w:link w:val="a5"/>
    <w:uiPriority w:val="99"/>
    <w:semiHidden/>
    <w:unhideWhenUsed/>
    <w:rsid w:val="005E4584"/>
    <w:pPr>
      <w:tabs>
        <w:tab w:val="center" w:pos="4252"/>
        <w:tab w:val="right" w:pos="8504"/>
      </w:tabs>
      <w:snapToGrid w:val="0"/>
    </w:pPr>
  </w:style>
  <w:style w:type="character" w:customStyle="1" w:styleId="a5">
    <w:name w:val="ヘッダー (文字)"/>
    <w:basedOn w:val="a0"/>
    <w:link w:val="a4"/>
    <w:uiPriority w:val="99"/>
    <w:semiHidden/>
    <w:rsid w:val="005E4584"/>
  </w:style>
  <w:style w:type="paragraph" w:styleId="a6">
    <w:name w:val="footer"/>
    <w:basedOn w:val="a"/>
    <w:link w:val="a7"/>
    <w:uiPriority w:val="99"/>
    <w:semiHidden/>
    <w:unhideWhenUsed/>
    <w:rsid w:val="005E4584"/>
    <w:pPr>
      <w:tabs>
        <w:tab w:val="center" w:pos="4252"/>
        <w:tab w:val="right" w:pos="8504"/>
      </w:tabs>
      <w:snapToGrid w:val="0"/>
    </w:pPr>
  </w:style>
  <w:style w:type="character" w:customStyle="1" w:styleId="a7">
    <w:name w:val="フッター (文字)"/>
    <w:basedOn w:val="a0"/>
    <w:link w:val="a6"/>
    <w:uiPriority w:val="99"/>
    <w:semiHidden/>
    <w:rsid w:val="005E45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5458"/>
    <w:rPr>
      <w:color w:val="0000FF"/>
      <w:u w:val="single"/>
    </w:rPr>
  </w:style>
  <w:style w:type="paragraph" w:styleId="a4">
    <w:name w:val="header"/>
    <w:basedOn w:val="a"/>
    <w:link w:val="a5"/>
    <w:uiPriority w:val="99"/>
    <w:semiHidden/>
    <w:unhideWhenUsed/>
    <w:rsid w:val="005E4584"/>
    <w:pPr>
      <w:tabs>
        <w:tab w:val="center" w:pos="4252"/>
        <w:tab w:val="right" w:pos="8504"/>
      </w:tabs>
      <w:snapToGrid w:val="0"/>
    </w:pPr>
  </w:style>
  <w:style w:type="character" w:customStyle="1" w:styleId="a5">
    <w:name w:val="ヘッダー (文字)"/>
    <w:basedOn w:val="a0"/>
    <w:link w:val="a4"/>
    <w:uiPriority w:val="99"/>
    <w:semiHidden/>
    <w:rsid w:val="005E4584"/>
  </w:style>
  <w:style w:type="paragraph" w:styleId="a6">
    <w:name w:val="footer"/>
    <w:basedOn w:val="a"/>
    <w:link w:val="a7"/>
    <w:uiPriority w:val="99"/>
    <w:semiHidden/>
    <w:unhideWhenUsed/>
    <w:rsid w:val="005E4584"/>
    <w:pPr>
      <w:tabs>
        <w:tab w:val="center" w:pos="4252"/>
        <w:tab w:val="right" w:pos="8504"/>
      </w:tabs>
      <w:snapToGrid w:val="0"/>
    </w:pPr>
  </w:style>
  <w:style w:type="character" w:customStyle="1" w:styleId="a7">
    <w:name w:val="フッター (文字)"/>
    <w:basedOn w:val="a0"/>
    <w:link w:val="a6"/>
    <w:uiPriority w:val="99"/>
    <w:semiHidden/>
    <w:rsid w:val="005E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304050">
      <w:bodyDiv w:val="1"/>
      <w:marLeft w:val="0"/>
      <w:marRight w:val="0"/>
      <w:marTop w:val="0"/>
      <w:marBottom w:val="0"/>
      <w:divBdr>
        <w:top w:val="none" w:sz="0" w:space="0" w:color="auto"/>
        <w:left w:val="none" w:sz="0" w:space="0" w:color="auto"/>
        <w:bottom w:val="none" w:sz="0" w:space="0" w:color="auto"/>
        <w:right w:val="none" w:sz="0" w:space="0" w:color="auto"/>
      </w:divBdr>
      <w:divsChild>
        <w:div w:id="1495489686">
          <w:marLeft w:val="240"/>
          <w:marRight w:val="0"/>
          <w:marTop w:val="0"/>
          <w:marBottom w:val="0"/>
          <w:divBdr>
            <w:top w:val="none" w:sz="0" w:space="0" w:color="auto"/>
            <w:left w:val="none" w:sz="0" w:space="0" w:color="auto"/>
            <w:bottom w:val="none" w:sz="0" w:space="0" w:color="auto"/>
            <w:right w:val="none" w:sz="0" w:space="0" w:color="auto"/>
          </w:divBdr>
        </w:div>
        <w:div w:id="2132897830">
          <w:marLeft w:val="240"/>
          <w:marRight w:val="0"/>
          <w:marTop w:val="0"/>
          <w:marBottom w:val="0"/>
          <w:divBdr>
            <w:top w:val="none" w:sz="0" w:space="0" w:color="auto"/>
            <w:left w:val="none" w:sz="0" w:space="0" w:color="auto"/>
            <w:bottom w:val="none" w:sz="0" w:space="0" w:color="auto"/>
            <w:right w:val="none" w:sz="0" w:space="0" w:color="auto"/>
          </w:divBdr>
        </w:div>
        <w:div w:id="200556235">
          <w:marLeft w:val="240"/>
          <w:marRight w:val="0"/>
          <w:marTop w:val="0"/>
          <w:marBottom w:val="0"/>
          <w:divBdr>
            <w:top w:val="none" w:sz="0" w:space="0" w:color="auto"/>
            <w:left w:val="none" w:sz="0" w:space="0" w:color="auto"/>
            <w:bottom w:val="none" w:sz="0" w:space="0" w:color="auto"/>
            <w:right w:val="none" w:sz="0" w:space="0" w:color="auto"/>
          </w:divBdr>
        </w:div>
        <w:div w:id="367141647">
          <w:marLeft w:val="240"/>
          <w:marRight w:val="0"/>
          <w:marTop w:val="0"/>
          <w:marBottom w:val="0"/>
          <w:divBdr>
            <w:top w:val="none" w:sz="0" w:space="0" w:color="auto"/>
            <w:left w:val="none" w:sz="0" w:space="0" w:color="auto"/>
            <w:bottom w:val="none" w:sz="0" w:space="0" w:color="auto"/>
            <w:right w:val="none" w:sz="0" w:space="0" w:color="auto"/>
          </w:divBdr>
        </w:div>
      </w:divsChild>
    </w:div>
    <w:div w:id="1603417989">
      <w:bodyDiv w:val="1"/>
      <w:marLeft w:val="0"/>
      <w:marRight w:val="0"/>
      <w:marTop w:val="0"/>
      <w:marBottom w:val="0"/>
      <w:divBdr>
        <w:top w:val="none" w:sz="0" w:space="0" w:color="auto"/>
        <w:left w:val="none" w:sz="0" w:space="0" w:color="auto"/>
        <w:bottom w:val="none" w:sz="0" w:space="0" w:color="auto"/>
        <w:right w:val="none" w:sz="0" w:space="0" w:color="auto"/>
      </w:divBdr>
      <w:divsChild>
        <w:div w:id="1006249329">
          <w:marLeft w:val="240"/>
          <w:marRight w:val="0"/>
          <w:marTop w:val="0"/>
          <w:marBottom w:val="0"/>
          <w:divBdr>
            <w:top w:val="none" w:sz="0" w:space="0" w:color="auto"/>
            <w:left w:val="none" w:sz="0" w:space="0" w:color="auto"/>
            <w:bottom w:val="none" w:sz="0" w:space="0" w:color="auto"/>
            <w:right w:val="none" w:sz="0" w:space="0" w:color="auto"/>
          </w:divBdr>
        </w:div>
        <w:div w:id="1926450584">
          <w:marLeft w:val="240"/>
          <w:marRight w:val="0"/>
          <w:marTop w:val="0"/>
          <w:marBottom w:val="0"/>
          <w:divBdr>
            <w:top w:val="none" w:sz="0" w:space="0" w:color="auto"/>
            <w:left w:val="none" w:sz="0" w:space="0" w:color="auto"/>
            <w:bottom w:val="none" w:sz="0" w:space="0" w:color="auto"/>
            <w:right w:val="none" w:sz="0" w:space="0" w:color="auto"/>
          </w:divBdr>
        </w:div>
      </w:divsChild>
    </w:div>
    <w:div w:id="1891115025">
      <w:bodyDiv w:val="1"/>
      <w:marLeft w:val="0"/>
      <w:marRight w:val="0"/>
      <w:marTop w:val="0"/>
      <w:marBottom w:val="0"/>
      <w:divBdr>
        <w:top w:val="none" w:sz="0" w:space="0" w:color="auto"/>
        <w:left w:val="none" w:sz="0" w:space="0" w:color="auto"/>
        <w:bottom w:val="none" w:sz="0" w:space="0" w:color="auto"/>
        <w:right w:val="none" w:sz="0" w:space="0" w:color="auto"/>
      </w:divBdr>
      <w:divsChild>
        <w:div w:id="572354465">
          <w:marLeft w:val="240"/>
          <w:marRight w:val="0"/>
          <w:marTop w:val="0"/>
          <w:marBottom w:val="0"/>
          <w:divBdr>
            <w:top w:val="none" w:sz="0" w:space="0" w:color="auto"/>
            <w:left w:val="none" w:sz="0" w:space="0" w:color="auto"/>
            <w:bottom w:val="none" w:sz="0" w:space="0" w:color="auto"/>
            <w:right w:val="none" w:sz="0" w:space="0" w:color="auto"/>
          </w:divBdr>
        </w:div>
        <w:div w:id="410003361">
          <w:marLeft w:val="240"/>
          <w:marRight w:val="0"/>
          <w:marTop w:val="0"/>
          <w:marBottom w:val="0"/>
          <w:divBdr>
            <w:top w:val="none" w:sz="0" w:space="0" w:color="auto"/>
            <w:left w:val="none" w:sz="0" w:space="0" w:color="auto"/>
            <w:bottom w:val="none" w:sz="0" w:space="0" w:color="auto"/>
            <w:right w:val="none" w:sz="0" w:space="0" w:color="auto"/>
          </w:divBdr>
          <w:divsChild>
            <w:div w:id="272637583">
              <w:marLeft w:val="240"/>
              <w:marRight w:val="0"/>
              <w:marTop w:val="0"/>
              <w:marBottom w:val="0"/>
              <w:divBdr>
                <w:top w:val="none" w:sz="0" w:space="0" w:color="auto"/>
                <w:left w:val="none" w:sz="0" w:space="0" w:color="auto"/>
                <w:bottom w:val="none" w:sz="0" w:space="0" w:color="auto"/>
                <w:right w:val="none" w:sz="0" w:space="0" w:color="auto"/>
              </w:divBdr>
            </w:div>
            <w:div w:id="2010595972">
              <w:marLeft w:val="240"/>
              <w:marRight w:val="0"/>
              <w:marTop w:val="0"/>
              <w:marBottom w:val="0"/>
              <w:divBdr>
                <w:top w:val="none" w:sz="0" w:space="0" w:color="auto"/>
                <w:left w:val="none" w:sz="0" w:space="0" w:color="auto"/>
                <w:bottom w:val="none" w:sz="0" w:space="0" w:color="auto"/>
                <w:right w:val="none" w:sz="0" w:space="0" w:color="auto"/>
              </w:divBdr>
            </w:div>
            <w:div w:id="203256854">
              <w:marLeft w:val="240"/>
              <w:marRight w:val="0"/>
              <w:marTop w:val="0"/>
              <w:marBottom w:val="0"/>
              <w:divBdr>
                <w:top w:val="none" w:sz="0" w:space="0" w:color="auto"/>
                <w:left w:val="none" w:sz="0" w:space="0" w:color="auto"/>
                <w:bottom w:val="none" w:sz="0" w:space="0" w:color="auto"/>
                <w:right w:val="none" w:sz="0" w:space="0" w:color="auto"/>
              </w:divBdr>
              <w:divsChild>
                <w:div w:id="1531185354">
                  <w:marLeft w:val="240"/>
                  <w:marRight w:val="0"/>
                  <w:marTop w:val="0"/>
                  <w:marBottom w:val="0"/>
                  <w:divBdr>
                    <w:top w:val="none" w:sz="0" w:space="0" w:color="auto"/>
                    <w:left w:val="none" w:sz="0" w:space="0" w:color="auto"/>
                    <w:bottom w:val="none" w:sz="0" w:space="0" w:color="auto"/>
                    <w:right w:val="none" w:sz="0" w:space="0" w:color="auto"/>
                  </w:divBdr>
                </w:div>
                <w:div w:id="1124884477">
                  <w:marLeft w:val="240"/>
                  <w:marRight w:val="0"/>
                  <w:marTop w:val="0"/>
                  <w:marBottom w:val="0"/>
                  <w:divBdr>
                    <w:top w:val="none" w:sz="0" w:space="0" w:color="auto"/>
                    <w:left w:val="none" w:sz="0" w:space="0" w:color="auto"/>
                    <w:bottom w:val="none" w:sz="0" w:space="0" w:color="auto"/>
                    <w:right w:val="none" w:sz="0" w:space="0" w:color="auto"/>
                  </w:divBdr>
                </w:div>
                <w:div w:id="2942883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e-gov.go.jp/cgi-bin/idxrefer.cgi?H_FILE=%8f%ba%8e%4f%98%5a%96%40%93%f1%93%f1%8e%4f&amp;REF_NAME=%93%af%96%40%91%e6%8e%6c%8f%5c%93%f1%8f%f0%91%e6%88%ea%8d%80&amp;ANCHOR_F=1000000000000000000000000000000000000000000000004200000000001000000000000000000&amp;ANCHOR_T=1000000000000000000000000000000000000000000000004200000000001000000000000000000" TargetMode="External"/><Relationship Id="rId3" Type="http://schemas.openxmlformats.org/officeDocument/2006/relationships/settings" Target="settings.xml"/><Relationship Id="rId7" Type="http://schemas.openxmlformats.org/officeDocument/2006/relationships/hyperlink" Target="http://law.e-gov.go.jp/cgi-bin/idxrefer.cgi?H_FILE=%8f%ba%8e%4f%98%5a%96%40%93%f1%93%f1%8e%4f&amp;REF_NAME=%8d%d0%8a%51%91%ce%8d%f4%8a%ee%96%7b%96%40%91%e6%8f%5c%98%5a%8f%f0%91%e6%88%ea%8d%80&amp;ANCHOR_F=1000000000000000000000000000000000000000000000001600000000001000000000000000000&amp;ANCHOR_T=100000000000000000000000000000000000000000000000160000000000100000000000000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FJ-USER</cp:lastModifiedBy>
  <cp:revision>2</cp:revision>
  <dcterms:created xsi:type="dcterms:W3CDTF">2014-04-30T04:47:00Z</dcterms:created>
  <dcterms:modified xsi:type="dcterms:W3CDTF">2014-04-30T04:47:00Z</dcterms:modified>
</cp:coreProperties>
</file>